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E3118E" w:rsidP="009A0CCF" w14:paraId="078BB4A8" w14:textId="77777777">
      <w:pPr>
        <w:rPr>
          <w:color w:val="00B050"/>
          <w:sz w:val="22"/>
          <w:szCs w:val="22"/>
        </w:rPr>
      </w:pPr>
    </w:p>
    <w:p w:rsidR="00DA1095" w:rsidRPr="002438BB" w:rsidP="009A0CCF" w14:paraId="2C7C70DD" w14:textId="37E7D338">
      <w:pPr>
        <w:rPr>
          <w:bCs/>
          <w:color w:val="0070C0"/>
          <w:sz w:val="22"/>
          <w:szCs w:val="22"/>
          <w:lang w:val="en-US"/>
        </w:rPr>
      </w:pPr>
    </w:p>
    <w:p w:rsidR="009A0CCF" w:rsidRPr="003F4350" w:rsidP="009A0CCF" w14:paraId="3613E5AB" w14:textId="3FD6D697">
      <w:pPr>
        <w:pStyle w:val="Heading1"/>
      </w:pPr>
      <w:r>
        <w:t>Informace o číselně vyjádřitelných kritérií</w:t>
      </w:r>
      <w:r w:rsidR="00EA47C3">
        <w:t>ch</w:t>
      </w:r>
      <w:r>
        <w:t xml:space="preserve"> hodnocení</w:t>
      </w:r>
    </w:p>
    <w:p w:rsidR="005A2C7F" w:rsidP="005A2C7F" w14:paraId="40026ECD" w14:textId="77777777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EB4BE4" w:rsidP="005A2C7F" w14:paraId="2A05238B" w14:textId="68787F91">
      <w:pPr>
        <w:rPr>
          <w:sz w:val="22"/>
          <w:szCs w:val="22"/>
        </w:rPr>
      </w:pPr>
    </w:p>
    <w:p w:rsidR="00650B5E" w:rsidRPr="00AD5041" w:rsidP="00650B5E" w14:paraId="76E22C9D" w14:textId="77777777">
      <w:pPr>
        <w:keepNext/>
        <w:rPr>
          <w:b/>
        </w:rPr>
      </w:pPr>
      <w:r w:rsidRPr="00AD5041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Nákup ovoce a ořechů AMH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N006/23/V00006606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P="00E40C3B" w14:paraId="0B75F315" w14:textId="77777777">
      <w:pPr>
        <w:jc w:val="left"/>
      </w:pPr>
    </w:p>
    <w:p w:rsidR="00650B5E" w:rsidRPr="00650B5E" w:rsidP="00650B5E" w14:paraId="767B24C9" w14:textId="49403311">
      <w:pPr>
        <w:jc w:val="both"/>
      </w:pPr>
    </w:p>
    <w:p w:rsidR="00650B5E" w:rsidRPr="00650B5E" w:rsidP="00650B5E" w14:paraId="6D3F39F7" w14:textId="3EF3EE10">
      <w:pPr>
        <w:jc w:val="both"/>
      </w:pPr>
    </w:p>
    <w:p w:rsidR="00650B5E" w:rsidP="00650B5E" w14:paraId="2D9F97D1" w14:textId="2F00C251">
      <w:pPr>
        <w:jc w:val="both"/>
      </w:pPr>
      <w:r w:rsidRPr="00650B5E">
        <w:t>Zadavatel oznamuje údaje z nabídek odpovídající číselně vyjádřitelným kritériím hodnocení. Uvedená číselně vyjádřitelná kritéria hodnocení jsou bez identifikačních údajů účastníků zadávacího postupu.</w:t>
      </w:r>
    </w:p>
    <w:p w:rsidR="00F33D27" w:rsidP="0029786D" w14:paraId="4014CF87" w14:textId="67E049CE">
      <w:pPr>
        <w:jc w:val="both"/>
      </w:pPr>
    </w:p>
    <w:p w:rsidR="00A213D5" w:rsidRPr="00AE0802" w:rsidP="0029786D" w14:paraId="7D098B33" w14:textId="2237464D">
      <w:pPr>
        <w:rPr>
          <w:u w:val="single"/>
        </w:rPr>
      </w:pPr>
      <w:r>
        <w:rPr>
          <w:u w:val="single"/>
        </w:rPr>
        <w:t>Informace o jednotlivých číselně vyjádřitelných kritérií</w:t>
      </w:r>
      <w:r w:rsidR="00EA47C3">
        <w:rPr>
          <w:u w:val="single"/>
        </w:rPr>
        <w:t>ch</w:t>
      </w:r>
      <w:r>
        <w:rPr>
          <w:u w:val="single"/>
        </w:rPr>
        <w:t xml:space="preserve"> hodnocení</w:t>
      </w:r>
    </w:p>
    <w:p w:rsidR="005F4303" w:rsidP="005F4303" w14:paraId="2E6BC6CD" w14:textId="64BE013C">
      <w:pPr>
        <w:pStyle w:val="ListParagraph"/>
        <w:keepNext/>
        <w:numPr>
          <w:ilvl w:val="2"/>
          <w:numId w:val="8"/>
        </w:numPr>
        <w:ind w:left="709" w:hanging="357"/>
        <w:jc w:val="both"/>
      </w:pPr>
      <w:r>
        <w:t xml:space="preserve">Kritérium Nejnižší nabídková cena </w:t>
      </w:r>
    </w:p>
    <w:p w:rsidR="005F4303" w:rsidP="005F4303" w14:paraId="77B67FA2" w14:textId="77777777">
      <w:pPr>
        <w:jc w:val="both"/>
      </w:pPr>
    </w:p>
    <w:tbl>
      <w:tblPr>
        <w:tblStyle w:val="TableGrid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14:paraId="1A5A9292" w14:textId="77777777" w:rsidTr="00351224">
        <w:tblPrEx>
          <w:tblW w:w="0" w:type="auto"/>
          <w:tblLook w:val="04A0"/>
        </w:tblPrEx>
        <w:trPr>
          <w:cantSplit/>
          <w:trHeight w:val="510"/>
        </w:trPr>
        <w:tc>
          <w:tcPr>
            <w:tcW w:w="1510" w:type="dxa"/>
            <w:vAlign w:val="center"/>
          </w:tcPr>
          <w:p w:rsidR="005F4303" w:rsidP="00351224" w14:paraId="2F4B6FE6" w14:textId="77777777">
            <w:pPr>
              <w:jc w:val="center"/>
            </w:pPr>
            <w:r>
              <w:rPr>
                <w:b/>
              </w:rPr>
              <w:t>Kód kritéria</w:t>
            </w:r>
          </w:p>
        </w:tc>
        <w:tc>
          <w:tcPr>
            <w:tcW w:w="1510" w:type="dxa"/>
            <w:vAlign w:val="center"/>
          </w:tcPr>
          <w:p w:rsidR="005F4303" w:rsidP="00351224" w14:paraId="7C10A2BE" w14:textId="77777777">
            <w:pPr>
              <w:jc w:val="center"/>
            </w:pPr>
            <w:r>
              <w:rPr>
                <w:b/>
              </w:rPr>
              <w:t>Název kritéria</w:t>
            </w:r>
          </w:p>
        </w:tc>
        <w:tc>
          <w:tcPr>
            <w:tcW w:w="1510" w:type="dxa"/>
            <w:vAlign w:val="center"/>
          </w:tcPr>
          <w:p w:rsidR="005F4303" w:rsidP="00351224" w14:paraId="25404B36" w14:textId="77777777">
            <w:pPr>
              <w:jc w:val="center"/>
            </w:pPr>
            <w:r>
              <w:rPr>
                <w:b/>
              </w:rPr>
              <w:t>Částka bez DPH</w:t>
            </w:r>
          </w:p>
        </w:tc>
        <w:tc>
          <w:tcPr>
            <w:tcW w:w="1510" w:type="dxa"/>
            <w:vAlign w:val="center"/>
          </w:tcPr>
          <w:p w:rsidR="005F4303" w:rsidP="00351224" w14:paraId="2E921795" w14:textId="77777777">
            <w:pPr>
              <w:jc w:val="center"/>
            </w:pPr>
            <w:r>
              <w:rPr>
                <w:b/>
              </w:rPr>
              <w:t>Částka DPH</w:t>
            </w:r>
          </w:p>
        </w:tc>
        <w:tc>
          <w:tcPr>
            <w:tcW w:w="1511" w:type="dxa"/>
            <w:vAlign w:val="center"/>
          </w:tcPr>
          <w:p w:rsidR="005F4303" w:rsidP="00351224" w14:paraId="359F751D" w14:textId="77777777">
            <w:pPr>
              <w:jc w:val="center"/>
            </w:pPr>
            <w:r>
              <w:rPr>
                <w:b/>
              </w:rPr>
              <w:t>Částka s DPH</w:t>
            </w:r>
          </w:p>
        </w:tc>
        <w:tc>
          <w:tcPr>
            <w:tcW w:w="1511" w:type="dxa"/>
            <w:vAlign w:val="center"/>
          </w:tcPr>
          <w:p w:rsidR="005F4303" w:rsidP="00351224" w14:paraId="415CA60A" w14:textId="77777777">
            <w:pPr>
              <w:jc w:val="center"/>
            </w:pPr>
            <w:r>
              <w:rPr>
                <w:b/>
              </w:rPr>
              <w:t>Měna</w:t>
            </w:r>
          </w:p>
        </w:tc>
      </w:tr>
      <w:tr w14:paraId="4C78CBEF" w14:textId="77777777" w:rsidTr="00351224">
        <w:tblPrEx>
          <w:tblW w:w="0" w:type="auto"/>
          <w:tblLook w:val="04A0"/>
        </w:tblPrEx>
        <w:trPr>
          <w:cantSplit/>
          <w:trHeight w:val="510"/>
        </w:trPr>
        <w:tc>
          <w:tcPr>
            <w:tcW w:w="1510" w:type="dxa"/>
            <w:vAlign w:val="center"/>
          </w:tcPr>
          <w:p w:rsidR="005F4303" w:rsidP="00351224" w14:paraId="1FB5A2B7" w14:textId="77777777">
            <w:pPr>
              <w:jc w:val="center"/>
            </w:pPr>
            <w:r w:rsidRPr="00C7436C">
              <w:t xml:space="preserve"> </w:t>
            </w:r>
            <w:r w:rsidRPr="00C7436C">
              <w:t>K001</w:t>
            </w:r>
          </w:p>
        </w:tc>
        <w:tc>
          <w:tcPr>
            <w:tcW w:w="1510" w:type="dxa"/>
            <w:vAlign w:val="center"/>
          </w:tcPr>
          <w:p w:rsidR="005F4303" w:rsidP="00351224" w14:paraId="162FF863" w14:textId="77777777">
            <w:pPr>
              <w:jc w:val="center"/>
            </w:pPr>
            <w:r w:rsidRPr="00076173">
              <w:t>Nabídková cena</w:t>
            </w:r>
          </w:p>
        </w:tc>
        <w:tc>
          <w:tcPr>
            <w:tcW w:w="1510" w:type="dxa"/>
            <w:vAlign w:val="center"/>
          </w:tcPr>
          <w:p w:rsidR="005F4303" w:rsidP="00351224" w14:paraId="4958A064" w14:textId="77777777">
            <w:pPr>
              <w:jc w:val="center"/>
            </w:pPr>
            <w:r w:rsidRPr="00BD5C6D">
              <w:t>66 965,00</w:t>
            </w:r>
          </w:p>
        </w:tc>
        <w:tc>
          <w:tcPr>
            <w:tcW w:w="1510" w:type="dxa"/>
            <w:vAlign w:val="center"/>
          </w:tcPr>
          <w:p w:rsidR="005F4303" w:rsidP="00351224" w14:paraId="680DFF88" w14:textId="77777777">
            <w:pPr>
              <w:jc w:val="center"/>
            </w:pPr>
            <w:r w:rsidRPr="008B0A30">
              <w:t>14 062,65</w:t>
            </w:r>
          </w:p>
        </w:tc>
        <w:tc>
          <w:tcPr>
            <w:tcW w:w="1511" w:type="dxa"/>
            <w:vAlign w:val="center"/>
          </w:tcPr>
          <w:p w:rsidR="005F4303" w:rsidP="00351224" w14:paraId="7C10F120" w14:textId="77777777">
            <w:pPr>
              <w:jc w:val="center"/>
            </w:pPr>
            <w:r w:rsidRPr="00F9546C">
              <w:t>81 027,65</w:t>
            </w:r>
          </w:p>
        </w:tc>
        <w:tc>
          <w:tcPr>
            <w:tcW w:w="1511" w:type="dxa"/>
            <w:vAlign w:val="center"/>
          </w:tcPr>
          <w:p w:rsidR="005F4303" w:rsidP="00351224" w14:paraId="30FF47F8" w14:textId="77777777">
            <w:pPr>
              <w:jc w:val="center"/>
            </w:pPr>
            <w:r w:rsidRPr="00C7436C">
              <w:rPr>
                <w:bCs/>
                <w:sz w:val="22"/>
                <w:szCs w:val="22"/>
              </w:rPr>
              <w:t>CZK</w:t>
            </w:r>
            <w:r w:rsidRPr="00C7436C">
              <w:rPr>
                <w:bCs/>
                <w:sz w:val="22"/>
                <w:szCs w:val="22"/>
              </w:rPr>
              <w:t xml:space="preserve"> </w:t>
            </w:r>
          </w:p>
        </w:tc>
      </w:tr>
      <w:tr w14:paraId="4C78CBEF" w14:textId="77777777" w:rsidTr="00351224">
        <w:tblPrEx>
          <w:tblW w:w="0" w:type="auto"/>
          <w:tblLook w:val="04A0"/>
        </w:tblPrEx>
        <w:trPr>
          <w:cantSplit/>
          <w:trHeight w:val="510"/>
        </w:trPr>
        <w:tc>
          <w:tcPr>
            <w:tcW w:w="1510" w:type="dxa"/>
            <w:vAlign w:val="center"/>
          </w:tcPr>
          <w:p w:rsidR="005F4303" w:rsidP="00351224" w14:textId="77777777">
            <w:pPr>
              <w:jc w:val="center"/>
            </w:pPr>
            <w:r w:rsidRPr="00C7436C">
              <w:t xml:space="preserve"> </w:t>
            </w:r>
            <w:r w:rsidRPr="00C7436C">
              <w:t>K001</w:t>
            </w:r>
          </w:p>
        </w:tc>
        <w:tc>
          <w:tcPr>
            <w:tcW w:w="1510" w:type="dxa"/>
            <w:vAlign w:val="center"/>
          </w:tcPr>
          <w:p w:rsidR="005F4303" w:rsidP="00351224" w14:textId="77777777">
            <w:pPr>
              <w:jc w:val="center"/>
            </w:pPr>
            <w:r w:rsidRPr="00076173">
              <w:t>Nabídková cena</w:t>
            </w:r>
          </w:p>
        </w:tc>
        <w:tc>
          <w:tcPr>
            <w:tcW w:w="1510" w:type="dxa"/>
            <w:vAlign w:val="center"/>
          </w:tcPr>
          <w:p w:rsidR="005F4303" w:rsidP="00351224" w14:textId="77777777">
            <w:pPr>
              <w:jc w:val="center"/>
            </w:pPr>
            <w:r w:rsidRPr="00BD5C6D">
              <w:t>61 105,00</w:t>
            </w:r>
          </w:p>
        </w:tc>
        <w:tc>
          <w:tcPr>
            <w:tcW w:w="1510" w:type="dxa"/>
            <w:vAlign w:val="center"/>
          </w:tcPr>
          <w:p w:rsidR="005F4303" w:rsidP="00351224" w14:textId="77777777">
            <w:pPr>
              <w:jc w:val="center"/>
            </w:pPr>
            <w:r w:rsidRPr="008B0A30">
              <w:t>12 832,05</w:t>
            </w:r>
          </w:p>
        </w:tc>
        <w:tc>
          <w:tcPr>
            <w:tcW w:w="1511" w:type="dxa"/>
            <w:vAlign w:val="center"/>
          </w:tcPr>
          <w:p w:rsidR="005F4303" w:rsidP="00351224" w14:textId="77777777">
            <w:pPr>
              <w:jc w:val="center"/>
            </w:pPr>
            <w:r w:rsidRPr="00F9546C">
              <w:t>73 937,05</w:t>
            </w:r>
          </w:p>
        </w:tc>
        <w:tc>
          <w:tcPr>
            <w:tcW w:w="1511" w:type="dxa"/>
            <w:vAlign w:val="center"/>
          </w:tcPr>
          <w:p w:rsidR="005F4303" w:rsidP="00351224" w14:textId="77777777">
            <w:pPr>
              <w:jc w:val="center"/>
            </w:pPr>
            <w:r w:rsidRPr="00C7436C">
              <w:rPr>
                <w:bCs/>
                <w:sz w:val="22"/>
                <w:szCs w:val="22"/>
              </w:rPr>
              <w:t>CZK</w:t>
            </w:r>
            <w:r w:rsidRPr="00C7436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29786D" w:rsidP="0029786D" w14:paraId="7898D642" w14:textId="77777777">
      <w:pPr>
        <w:jc w:val="both"/>
      </w:pPr>
    </w:p>
    <w:p w:rsidR="0029786D" w:rsidP="0029786D" w14:paraId="1A60961E" w14:textId="371B526B">
      <w:pPr>
        <w:pStyle w:val="ListParagraph"/>
        <w:numPr>
          <w:ilvl w:val="0"/>
          <w:numId w:val="8"/>
        </w:numPr>
        <w:jc w:val="both"/>
      </w:pPr>
      <w:r>
        <w:t>P</w:t>
      </w:r>
      <w:r>
        <w:t>oložky nabídky</w:t>
      </w:r>
    </w:p>
    <w:p w:rsidR="0029786D" w:rsidP="0029786D" w14:paraId="066BC55C" w14:textId="77777777">
      <w:pPr>
        <w:jc w:val="both"/>
      </w:pPr>
    </w:p>
    <w:tbl>
      <w:tblPr>
        <w:tblStyle w:val="TableGrid"/>
        <w:tblW w:w="9067" w:type="dxa"/>
        <w:tblLook w:val="04A0"/>
      </w:tblPr>
      <w:tblGrid>
        <w:gridCol w:w="1836"/>
        <w:gridCol w:w="1163"/>
        <w:gridCol w:w="1163"/>
        <w:gridCol w:w="1221"/>
        <w:gridCol w:w="1221"/>
        <w:gridCol w:w="1232"/>
        <w:gridCol w:w="1231"/>
      </w:tblGrid>
      <w:tr w14:paraId="3A98229E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paraId="6F7F0055" w14:textId="77777777">
            <w:pPr>
              <w:jc w:val="center"/>
            </w:pPr>
            <w:r>
              <w:rPr>
                <w:b/>
              </w:rPr>
              <w:t>NIPEZ a Název položky</w:t>
            </w:r>
          </w:p>
        </w:tc>
        <w:tc>
          <w:tcPr>
            <w:tcW w:w="839" w:type="dxa"/>
            <w:vAlign w:val="center"/>
          </w:tcPr>
          <w:p w:rsidR="0029786D" w:rsidP="00312D5A" w14:paraId="763CB9A2" w14:textId="77777777">
            <w:pPr>
              <w:jc w:val="center"/>
            </w:pPr>
            <w:r>
              <w:rPr>
                <w:b/>
              </w:rPr>
              <w:t>Množství</w:t>
            </w:r>
          </w:p>
        </w:tc>
        <w:tc>
          <w:tcPr>
            <w:tcW w:w="1163" w:type="dxa"/>
            <w:vAlign w:val="center"/>
          </w:tcPr>
          <w:p w:rsidR="0029786D" w:rsidP="00312D5A" w14:paraId="12AA6654" w14:textId="77777777">
            <w:pPr>
              <w:jc w:val="center"/>
              <w:rPr>
                <w:b/>
              </w:rPr>
            </w:pPr>
            <w:r>
              <w:rPr>
                <w:b/>
              </w:rPr>
              <w:t>Jednotka</w:t>
            </w:r>
          </w:p>
        </w:tc>
        <w:tc>
          <w:tcPr>
            <w:tcW w:w="1271" w:type="dxa"/>
            <w:vAlign w:val="center"/>
          </w:tcPr>
          <w:p w:rsidR="0029786D" w:rsidP="00312D5A" w14:paraId="2E245C57" w14:textId="77777777">
            <w:pPr>
              <w:jc w:val="center"/>
            </w:pPr>
            <w:r>
              <w:rPr>
                <w:b/>
              </w:rPr>
              <w:t>Částka bez DPH</w:t>
            </w:r>
          </w:p>
        </w:tc>
        <w:tc>
          <w:tcPr>
            <w:tcW w:w="1271" w:type="dxa"/>
            <w:vAlign w:val="center"/>
          </w:tcPr>
          <w:p w:rsidR="0029786D" w:rsidP="00312D5A" w14:paraId="43F73572" w14:textId="77777777">
            <w:pPr>
              <w:jc w:val="center"/>
            </w:pPr>
            <w:r>
              <w:rPr>
                <w:b/>
              </w:rPr>
              <w:t>Částka s DPH</w:t>
            </w:r>
          </w:p>
        </w:tc>
        <w:tc>
          <w:tcPr>
            <w:tcW w:w="1272" w:type="dxa"/>
            <w:vAlign w:val="center"/>
          </w:tcPr>
          <w:p w:rsidR="0029786D" w:rsidP="00312D5A" w14:paraId="7DCA26F5" w14:textId="77777777">
            <w:pPr>
              <w:jc w:val="center"/>
            </w:pPr>
            <w:r>
              <w:rPr>
                <w:b/>
              </w:rPr>
              <w:t>Celkem bez DPH</w:t>
            </w:r>
          </w:p>
        </w:tc>
        <w:tc>
          <w:tcPr>
            <w:tcW w:w="1271" w:type="dxa"/>
            <w:vAlign w:val="center"/>
          </w:tcPr>
          <w:p w:rsidR="0029786D" w:rsidP="00312D5A" w14:paraId="4F458F52" w14:textId="77777777">
            <w:pPr>
              <w:jc w:val="center"/>
              <w:rPr>
                <w:b/>
              </w:rPr>
            </w:pPr>
            <w:r>
              <w:rPr>
                <w:b/>
              </w:rPr>
              <w:t>Celkem s DPH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paraId="7974DB77" w14:textId="111AABB0">
            <w:pPr>
              <w:jc w:val="center"/>
            </w:pPr>
            <w:r>
              <w:t>20547566</w:t>
            </w:r>
            <w:r>
              <w:t xml:space="preserve"> - </w:t>
            </w:r>
            <w:r>
              <w:t>Banány</w:t>
            </w:r>
          </w:p>
        </w:tc>
        <w:tc>
          <w:tcPr>
            <w:tcW w:w="839" w:type="dxa"/>
            <w:vAlign w:val="center"/>
          </w:tcPr>
          <w:p w:rsidR="0029786D" w:rsidP="00312D5A" w14:paraId="13145CCB" w14:textId="77777777">
            <w:pPr>
              <w:jc w:val="center"/>
            </w:pPr>
            <w:r>
              <w:t>50,00</w:t>
            </w:r>
          </w:p>
        </w:tc>
        <w:tc>
          <w:tcPr>
            <w:tcW w:w="1163" w:type="dxa"/>
            <w:vAlign w:val="center"/>
          </w:tcPr>
          <w:p w:rsidR="0029786D" w:rsidP="00312D5A" w14:paraId="0F389544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paraId="08C30A0E" w14:textId="77777777">
            <w:pPr>
              <w:jc w:val="center"/>
            </w:pPr>
            <w:r w:rsidRPr="00BD5C6D">
              <w:t>54,00</w:t>
            </w:r>
          </w:p>
        </w:tc>
        <w:tc>
          <w:tcPr>
            <w:tcW w:w="1271" w:type="dxa"/>
            <w:vAlign w:val="center"/>
          </w:tcPr>
          <w:p w:rsidR="0029786D" w:rsidP="00312D5A" w14:paraId="3D655EFA" w14:textId="77777777">
            <w:pPr>
              <w:jc w:val="center"/>
            </w:pPr>
            <w:r w:rsidRPr="008B0A30">
              <w:t>65,34</w:t>
            </w:r>
          </w:p>
        </w:tc>
        <w:tc>
          <w:tcPr>
            <w:tcW w:w="1272" w:type="dxa"/>
            <w:vAlign w:val="center"/>
          </w:tcPr>
          <w:p w:rsidR="0029786D" w:rsidP="00312D5A" w14:paraId="74F976E2" w14:textId="77777777">
            <w:pPr>
              <w:jc w:val="center"/>
            </w:pPr>
            <w:r>
              <w:t>2 700,00</w:t>
            </w:r>
          </w:p>
        </w:tc>
        <w:tc>
          <w:tcPr>
            <w:tcW w:w="1271" w:type="dxa"/>
            <w:vAlign w:val="center"/>
          </w:tcPr>
          <w:p w:rsidR="0029786D" w:rsidP="00312D5A" w14:paraId="2152A2AE" w14:textId="77777777">
            <w:pPr>
              <w:jc w:val="center"/>
            </w:pPr>
            <w:r>
              <w:t>3 267,00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20548001</w:t>
            </w:r>
            <w:r>
              <w:t xml:space="preserve"> - </w:t>
            </w:r>
            <w:r>
              <w:t>Hrušky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55,00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65,00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78,65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3 575,00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4 325,75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20547974</w:t>
            </w:r>
            <w:r>
              <w:t xml:space="preserve"> - </w:t>
            </w:r>
            <w:r>
              <w:t>Jablka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150,00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54,00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65,34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8 100,00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9 801,00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20547596</w:t>
            </w:r>
            <w:r>
              <w:t xml:space="preserve"> - </w:t>
            </w:r>
            <w:r>
              <w:t>Mango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45,00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38,00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45,98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1 710,00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2 069,10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20547550</w:t>
            </w:r>
            <w:r>
              <w:t xml:space="preserve"> - </w:t>
            </w:r>
            <w:r>
              <w:t>Kokosové ořechy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150,00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ks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46,00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55,66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6 900,00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8 349,00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20545943</w:t>
            </w:r>
            <w:r>
              <w:t xml:space="preserve"> - </w:t>
            </w:r>
            <w:r>
              <w:t>Pražené nebo solené ořechy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36,00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345,00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417,45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12 420,00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15 028,20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20545034</w:t>
            </w:r>
            <w:r>
              <w:t xml:space="preserve"> - </w:t>
            </w:r>
            <w:r>
              <w:t>Upravené ořechy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40,00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789,00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954,69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31 560,00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38 187,60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20547566</w:t>
            </w:r>
            <w:r>
              <w:t xml:space="preserve"> - </w:t>
            </w:r>
            <w:r>
              <w:t>Banány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50,00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43,00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52,03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2 150,00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2 601,50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20548001</w:t>
            </w:r>
            <w:r>
              <w:t xml:space="preserve"> - </w:t>
            </w:r>
            <w:r>
              <w:t>Hrušky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55,00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53,00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64,13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2 915,00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3 527,15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20547974</w:t>
            </w:r>
            <w:r>
              <w:t xml:space="preserve"> - </w:t>
            </w:r>
            <w:r>
              <w:t>Jablka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150,00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56,00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67,76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8 400,00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10 164,00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20547596</w:t>
            </w:r>
            <w:r>
              <w:t xml:space="preserve"> - </w:t>
            </w:r>
            <w:r>
              <w:t>Mango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45,00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34,00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41,14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1 530,00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1 851,30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20547550</w:t>
            </w:r>
            <w:r>
              <w:t xml:space="preserve"> - </w:t>
            </w:r>
            <w:r>
              <w:t>Kokosové ořechy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150,00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ks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45,00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54,45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6 750,00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8 167,50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20545943</w:t>
            </w:r>
            <w:r>
              <w:t xml:space="preserve"> - </w:t>
            </w:r>
            <w:r>
              <w:t>Pražené nebo solené ořechy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36,00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340,00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411,40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12 240,00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14 810,40</w:t>
            </w:r>
          </w:p>
        </w:tc>
      </w:tr>
      <w:tr w14:paraId="7A37BA4F" w14:textId="77777777" w:rsidTr="00844E21">
        <w:tblPrEx>
          <w:tblW w:w="9067" w:type="dxa"/>
          <w:tblLook w:val="04A0"/>
        </w:tblPrEx>
        <w:trPr>
          <w:cantSplit/>
        </w:trPr>
        <w:tc>
          <w:tcPr>
            <w:tcW w:w="1980" w:type="dxa"/>
            <w:vAlign w:val="center"/>
          </w:tcPr>
          <w:p w:rsidR="0029786D" w:rsidP="00312D5A" w14:textId="111AABB0">
            <w:pPr>
              <w:jc w:val="center"/>
            </w:pPr>
            <w:r>
              <w:t>20545034</w:t>
            </w:r>
            <w:r>
              <w:t xml:space="preserve"> - </w:t>
            </w:r>
            <w:r>
              <w:t>Upravené ořechy</w:t>
            </w:r>
          </w:p>
        </w:tc>
        <w:tc>
          <w:tcPr>
            <w:tcW w:w="839" w:type="dxa"/>
            <w:vAlign w:val="center"/>
          </w:tcPr>
          <w:p w:rsidR="0029786D" w:rsidP="00312D5A" w14:textId="77777777">
            <w:pPr>
              <w:jc w:val="center"/>
            </w:pPr>
            <w:r>
              <w:t>40,00</w:t>
            </w:r>
          </w:p>
        </w:tc>
        <w:tc>
          <w:tcPr>
            <w:tcW w:w="1163" w:type="dxa"/>
            <w:vAlign w:val="center"/>
          </w:tcPr>
          <w:p w:rsidR="0029786D" w:rsidP="00312D5A" w14:textId="2B78F95E">
            <w:pPr>
              <w:jc w:val="center"/>
            </w:pPr>
            <w:r>
              <w:t>KGM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BD5C6D">
              <w:t>678,00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 w:rsidRPr="008B0A30">
              <w:t>820,38</w:t>
            </w:r>
          </w:p>
        </w:tc>
        <w:tc>
          <w:tcPr>
            <w:tcW w:w="1272" w:type="dxa"/>
            <w:vAlign w:val="center"/>
          </w:tcPr>
          <w:p w:rsidR="0029786D" w:rsidP="00312D5A" w14:textId="77777777">
            <w:pPr>
              <w:jc w:val="center"/>
            </w:pPr>
            <w:r>
              <w:t>27 120,00</w:t>
            </w:r>
          </w:p>
        </w:tc>
        <w:tc>
          <w:tcPr>
            <w:tcW w:w="1271" w:type="dxa"/>
            <w:vAlign w:val="center"/>
          </w:tcPr>
          <w:p w:rsidR="0029786D" w:rsidP="00312D5A" w14:textId="77777777">
            <w:pPr>
              <w:jc w:val="center"/>
            </w:pPr>
            <w:r>
              <w:t>32 815,20</w:t>
            </w:r>
          </w:p>
        </w:tc>
      </w:tr>
    </w:tbl>
    <w:p w:rsidR="0029786D" w:rsidP="0029786D" w14:paraId="46F36561" w14:textId="77777777">
      <w:pPr>
        <w:jc w:val="both"/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11.12.2023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sectPr w:rsidSect="00C76486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244D4E45" w14:textId="77777777">
    <w:pPr>
      <w:pStyle w:val="Footer"/>
    </w:pPr>
  </w:p>
  <w:p w:rsidR="00814057" w14:paraId="44C072A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071FFA" w:rsidP="00C76486" w14:paraId="556C128D" w14:textId="77777777">
    <w:pPr>
      <w:pStyle w:val="Footer"/>
      <w:jc w:val="right"/>
      <w:rPr>
        <w:rFonts w:ascii="Times New Roman" w:hAnsi="Times New Roman" w:cs="Times New Roman"/>
      </w:rPr>
    </w:pPr>
    <w:r w:rsidRPr="00071FFA">
      <w:rPr>
        <w:rFonts w:ascii="Times New Roman" w:hAnsi="Times New Roman" w:cs="Times New Roman"/>
      </w:rPr>
      <w:t xml:space="preserve">Strana: 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PAGE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2</w:t>
    </w:r>
    <w:r w:rsidRPr="00071FFA">
      <w:rPr>
        <w:rFonts w:ascii="Times New Roman" w:hAnsi="Times New Roman" w:cs="Times New Roman"/>
      </w:rPr>
      <w:fldChar w:fldCharType="end"/>
    </w:r>
    <w:r w:rsidRPr="00071FFA">
      <w:rPr>
        <w:rFonts w:ascii="Times New Roman" w:hAnsi="Times New Roman" w:cs="Times New Roman"/>
      </w:rPr>
      <w:t>/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NUMPAGES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2</w:t>
    </w:r>
    <w:r w:rsidRPr="00071FFA">
      <w:rPr>
        <w:rFonts w:ascii="Times New Roman" w:hAnsi="Times New Roman" w:cs="Times New Roman"/>
      </w:rPr>
      <w:fldChar w:fldCharType="end"/>
    </w:r>
  </w:p>
  <w:p w:rsidR="00814057" w:rsidRPr="00E02119" w14:paraId="2E108763" w14:textId="77777777">
    <w:pPr>
      <w:pStyle w:val="Footer"/>
      <w:rPr>
        <w:rFonts w:ascii="Times New Roman" w:hAnsi="Times New Roman" w:cs="Times New Roman"/>
      </w:rPr>
    </w:pPr>
  </w:p>
  <w:p w:rsidR="00814057" w14:paraId="4B26A47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05046B32" w14:textId="77777777">
    <w:pPr>
      <w:pStyle w:val="Header"/>
    </w:pPr>
  </w:p>
  <w:p w:rsidR="00814057" w14:paraId="15910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9D7F96" w:rsidP="00C76486" w14:paraId="1BE5F8A0" w14:textId="77777777">
    <w:pPr>
      <w:pStyle w:val="Header"/>
      <w:jc w:val="center"/>
      <w:rPr>
        <w:rFonts w:ascii="Times New Roman" w:hAnsi="Times New Roman" w:cs="Times New Roman"/>
        <w:bCs/>
        <w:color w:val="1F497D"/>
        <w:sz w:val="14"/>
        <w:szCs w:val="32"/>
      </w:rPr>
    </w:pPr>
    <w:r w:rsidRPr="009D7F96">
      <w:rPr>
        <w:rFonts w:ascii="Times New Roman" w:hAnsi="Times New Roman" w:cs="Times New Roman"/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A07A0"/>
    <w:multiLevelType w:val="hybridMultilevel"/>
    <w:tmpl w:val="30D251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79F5"/>
    <w:multiLevelType w:val="hybridMultilevel"/>
    <w:tmpl w:val="2BEA0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6265E"/>
    <w:multiLevelType w:val="hybridMultilevel"/>
    <w:tmpl w:val="099CE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1057"/>
    <w:multiLevelType w:val="hybridMultilevel"/>
    <w:tmpl w:val="B0BEF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555D"/>
    <w:multiLevelType w:val="hybridMultilevel"/>
    <w:tmpl w:val="E1A2A9C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28AD"/>
    <w:multiLevelType w:val="hybridMultilevel"/>
    <w:tmpl w:val="B0BEF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444C8"/>
    <w:multiLevelType w:val="hybridMultilevel"/>
    <w:tmpl w:val="EC0C3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D015D"/>
    <w:multiLevelType w:val="hybridMultilevel"/>
    <w:tmpl w:val="95B836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E177A"/>
    <w:multiLevelType w:val="hybridMultilevel"/>
    <w:tmpl w:val="C35E9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lechová Petra">
    <w15:presenceInfo w15:providerId="AD" w15:userId="S-1-5-21-62665781-585388918-1256796775-3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51D6C"/>
    <w:rsid w:val="00071FFA"/>
    <w:rsid w:val="00076173"/>
    <w:rsid w:val="001917A6"/>
    <w:rsid w:val="001F612F"/>
    <w:rsid w:val="002438BB"/>
    <w:rsid w:val="00274F95"/>
    <w:rsid w:val="0029786D"/>
    <w:rsid w:val="002A5C3D"/>
    <w:rsid w:val="00312D5A"/>
    <w:rsid w:val="00351224"/>
    <w:rsid w:val="003E0388"/>
    <w:rsid w:val="003F4350"/>
    <w:rsid w:val="005A2C7F"/>
    <w:rsid w:val="005B6156"/>
    <w:rsid w:val="005F31AE"/>
    <w:rsid w:val="005F4303"/>
    <w:rsid w:val="006346AD"/>
    <w:rsid w:val="00650B5E"/>
    <w:rsid w:val="006F487D"/>
    <w:rsid w:val="00814057"/>
    <w:rsid w:val="008379B0"/>
    <w:rsid w:val="008B0A30"/>
    <w:rsid w:val="009A0CCF"/>
    <w:rsid w:val="009C411D"/>
    <w:rsid w:val="009D7F96"/>
    <w:rsid w:val="00A213D5"/>
    <w:rsid w:val="00AD5041"/>
    <w:rsid w:val="00AE0802"/>
    <w:rsid w:val="00BD5C6D"/>
    <w:rsid w:val="00C4093B"/>
    <w:rsid w:val="00C7436C"/>
    <w:rsid w:val="00C76486"/>
    <w:rsid w:val="00DA1095"/>
    <w:rsid w:val="00DE423A"/>
    <w:rsid w:val="00E02119"/>
    <w:rsid w:val="00E21605"/>
    <w:rsid w:val="00E3118E"/>
    <w:rsid w:val="00E40C3B"/>
    <w:rsid w:val="00EA47C3"/>
    <w:rsid w:val="00EB4BE4"/>
    <w:rsid w:val="00F10C8A"/>
    <w:rsid w:val="00F33D27"/>
    <w:rsid w:val="00F518D2"/>
    <w:rsid w:val="00F9546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C72C77-D1E9-4F97-B5F9-83B2C57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9A0CCF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A0CCF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paragraph" w:styleId="Header">
    <w:name w:val="header"/>
    <w:basedOn w:val="Normal"/>
    <w:link w:val="ZhlavChar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rsid w:val="009A0CCF"/>
  </w:style>
  <w:style w:type="paragraph" w:styleId="Footer">
    <w:name w:val="footer"/>
    <w:basedOn w:val="Normal"/>
    <w:link w:val="ZpatChar"/>
    <w:uiPriority w:val="99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9A0CCF"/>
  </w:style>
  <w:style w:type="table" w:styleId="TableGrid">
    <w:name w:val="Table Grid"/>
    <w:basedOn w:val="TableNormal"/>
    <w:uiPriority w:val="59"/>
    <w:rsid w:val="009A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0CC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A0CC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A0C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A0CCF"/>
    <w:pPr>
      <w:ind w:left="720"/>
      <w:contextualSpacing/>
    </w:pPr>
  </w:style>
  <w:style w:type="paragraph" w:styleId="Subtitle">
    <w:name w:val="Subtitle"/>
    <w:basedOn w:val="Normal"/>
    <w:next w:val="Normal"/>
    <w:link w:val="PodnadpisChar"/>
    <w:uiPriority w:val="11"/>
    <w:qFormat/>
    <w:rsid w:val="009A0CCF"/>
    <w:pPr>
      <w:numPr>
        <w:ilvl w:val="1"/>
      </w:numPr>
      <w:spacing w:before="120" w:after="120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DefaultParagraphFont"/>
    <w:link w:val="Subtitle"/>
    <w:uiPriority w:val="11"/>
    <w:rsid w:val="009A0CCF"/>
    <w:rPr>
      <w:rFonts w:ascii="Times New Roman" w:hAnsi="Times New Roman" w:eastAsiaTheme="majorEastAsia" w:cstheme="majorBidi"/>
      <w:b/>
      <w:iCs/>
      <w:sz w:val="24"/>
      <w:szCs w:val="24"/>
      <w:lang w:eastAsia="cs-CZ"/>
    </w:rPr>
  </w:style>
  <w:style w:type="table" w:customStyle="1" w:styleId="TableGridLight1">
    <w:name w:val="Table Grid Light1"/>
    <w:basedOn w:val="TableNormal"/>
    <w:uiPriority w:val="40"/>
    <w:rsid w:val="009A0C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A0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A0CCF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A473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A47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NENbezohranien">
    <w:name w:val="NEN bez ohraničení"/>
    <w:basedOn w:val="TableNormal"/>
    <w:uiPriority w:val="99"/>
    <w:rsid w:val="009D6607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7682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TableNormal"/>
    <w:uiPriority w:val="59"/>
    <w:rsid w:val="005B615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FDF6-C5FB-4601-A6FA-10635534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ZP_Udaje_nab.docx</dc:title>
  <cp:revision>0</cp:revision>
</cp:coreProperties>
</file>